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beforeLines="0" w:after="0" w:afterLines="0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eastAsia="zh-CN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beforeLines="0" w:after="0" w:afterLines="0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eastAsia="zh-CN"/>
        </w:rPr>
        <w:t>港口危险货物作业附证</w:t>
      </w:r>
    </w:p>
    <w:bookmarkEnd w:id="0"/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Lines="0" w:after="0" w:afterLines="0"/>
        <w:ind w:left="0" w:leftChars="0" w:right="0" w:rightChars="0" w:firstLine="0" w:firstLineChars="0"/>
        <w:jc w:val="right"/>
        <w:textAlignment w:val="auto"/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eastAsia="zh-CN"/>
        </w:rPr>
        <w:t>编号：</w:t>
      </w:r>
      <w:r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eastAsia="zh-CN"/>
        </w:rPr>
        <w:t>港口经营人：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eastAsia="zh-CN"/>
        </w:rPr>
        <w:t>作业区域范围：</w:t>
      </w:r>
      <w:r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val="en-US" w:eastAsia="zh-CN"/>
        </w:rPr>
        <w:t xml:space="preserve">                                           </w:t>
      </w:r>
      <w:r>
        <w:rPr>
          <w:rFonts w:hint="eastAsia" w:ascii="宋体" w:hAnsi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val="en-US" w:eastAsia="zh-CN"/>
        </w:rPr>
        <w:t>审验情况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99060</wp:posOffset>
                </wp:positionV>
                <wp:extent cx="2856230" cy="1279525"/>
                <wp:effectExtent l="4445" t="4445" r="15875" b="1143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6230" cy="1279525"/>
                          <a:chOff x="0" y="0"/>
                          <a:chExt cx="4498" cy="2015"/>
                        </a:xfrm>
                      </wpg:grpSpPr>
                      <wps:wsp>
                        <wps:cNvPr id="1" name="矩形 4"/>
                        <wps:cNvSpPr/>
                        <wps:spPr>
                          <a:xfrm>
                            <a:off x="0" y="0"/>
                            <a:ext cx="2249" cy="2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/>
                                  <w:sz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/>
                                  <w:sz w:val="32"/>
                                  <w:lang w:eastAsia="zh-CN"/>
                                </w:rPr>
                                <w:t>盖章：</w:t>
                              </w:r>
                            </w:p>
                            <w:p>
                              <w:pPr>
                                <w:rPr>
                                  <w:rFonts w:hint="eastAsia" w:ascii="仿宋_GB2312" w:hAnsi="仿宋_GB2312" w:eastAsia="仿宋_GB2312"/>
                                  <w:sz w:val="32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 w:ascii="仿宋_GB2312" w:hAnsi="仿宋_GB2312" w:eastAsia="仿宋_GB2312"/>
                                  <w:sz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/>
                                  <w:sz w:val="32"/>
                                  <w:lang w:eastAsia="zh-CN"/>
                                </w:rPr>
                                <w:t>日期：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矩形 5"/>
                        <wps:cNvSpPr/>
                        <wps:spPr>
                          <a:xfrm>
                            <a:off x="2250" y="1"/>
                            <a:ext cx="2249" cy="2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hAnsi="仿宋_GB2312" w:eastAsia="仿宋_GB2312"/>
                                  <w:sz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/>
                                  <w:sz w:val="32"/>
                                  <w:lang w:eastAsia="zh-CN"/>
                                </w:rPr>
                                <w:t>盖章：</w:t>
                              </w:r>
                            </w:p>
                            <w:p>
                              <w:pPr>
                                <w:rPr>
                                  <w:rFonts w:hint="eastAsia" w:ascii="仿宋_GB2312" w:hAnsi="仿宋_GB2312" w:eastAsia="仿宋_GB2312"/>
                                  <w:sz w:val="32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 w:ascii="仿宋_GB2312" w:hAnsi="仿宋_GB2312" w:eastAsia="仿宋_GB2312"/>
                                  <w:sz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/>
                                  <w:sz w:val="32"/>
                                  <w:lang w:eastAsia="zh-CN"/>
                                </w:rPr>
                                <w:t>日期：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439.6pt;margin-top:7.8pt;height:100.75pt;width:224.9pt;z-index:251658240;mso-width-relative:page;mso-height-relative:page;" coordsize="4498,2015" o:gfxdata="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tLTCk2gAAAAsBAAAPAAAAAAAAAAEAIAAAACIAAABkcnMvZG93&#10;bnJldi54bWxQSwECFAAUAAAACACHTuJAa52rx3ACAABKBwAADgAAAAAAAAABACAAAAApAQAAZHJz&#10;L2Uyb0RvYy54bWxQSwUGAAAAAAYABgBZAQAACwYAAAAA&#10;">
                <o:lock v:ext="edit" grouping="f" rotation="f" text="f" aspectratio="f"/>
                <v:rect id="矩形 4" o:spid="_x0000_s1026" o:spt="1" style="position:absolute;left:0;top:0;height:2014;width:2249;" fillcolor="#FFFFFF" filled="t" stroked="t" coordsize="21600,21600" o:gfxdata="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gnEm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hAnsi="仿宋_GB2312" w:eastAsia="仿宋_GB2312"/>
                            <w:sz w:val="32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sz w:val="32"/>
                            <w:lang w:eastAsia="zh-CN"/>
                          </w:rPr>
                          <w:t>盖章：</w:t>
                        </w:r>
                      </w:p>
                      <w:p>
                        <w:pPr>
                          <w:rPr>
                            <w:rFonts w:hint="eastAsia" w:ascii="仿宋_GB2312" w:hAnsi="仿宋_GB2312" w:eastAsia="仿宋_GB2312"/>
                            <w:sz w:val="32"/>
                            <w:lang w:eastAsia="zh-CN"/>
                          </w:rPr>
                        </w:pPr>
                      </w:p>
                      <w:p>
                        <w:pPr>
                          <w:rPr>
                            <w:rFonts w:hint="eastAsia" w:ascii="仿宋_GB2312" w:hAnsi="仿宋_GB2312" w:eastAsia="仿宋_GB2312"/>
                            <w:sz w:val="32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sz w:val="32"/>
                            <w:lang w:eastAsia="zh-CN"/>
                          </w:rPr>
                          <w:t>日期：</w:t>
                        </w:r>
                      </w:p>
                    </w:txbxContent>
                  </v:textbox>
                </v:rect>
                <v:rect id="矩形 5" o:spid="_x0000_s1026" o:spt="1" style="position:absolute;left:2250;top:1;height:2014;width:2249;" fillcolor="#FFFFFF" filled="t" stroked="t" coordsize="21600,21600" o:gfxdata="UEsDBAoAAAAAAIdO4kAAAAAAAAAAAAAAAAAEAAAAZHJzL1BLAwQUAAAACACHTuJA6LICPr0AAADa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gI+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hAnsi="仿宋_GB2312" w:eastAsia="仿宋_GB2312"/>
                            <w:sz w:val="32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sz w:val="32"/>
                            <w:lang w:eastAsia="zh-CN"/>
                          </w:rPr>
                          <w:t>盖章：</w:t>
                        </w:r>
                      </w:p>
                      <w:p>
                        <w:pPr>
                          <w:rPr>
                            <w:rFonts w:hint="eastAsia" w:ascii="仿宋_GB2312" w:hAnsi="仿宋_GB2312" w:eastAsia="仿宋_GB2312"/>
                            <w:sz w:val="32"/>
                            <w:lang w:eastAsia="zh-CN"/>
                          </w:rPr>
                        </w:pPr>
                      </w:p>
                      <w:p>
                        <w:pPr>
                          <w:rPr>
                            <w:rFonts w:hint="eastAsia" w:ascii="仿宋_GB2312" w:hAnsi="仿宋_GB2312" w:eastAsia="仿宋_GB2312"/>
                            <w:sz w:val="32"/>
                            <w:lang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sz w:val="32"/>
                            <w:lang w:eastAsia="zh-CN"/>
                          </w:rPr>
                          <w:t>日期：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eastAsia="zh-CN"/>
        </w:rPr>
        <w:t>作业方式：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eastAsia="zh-CN"/>
        </w:rPr>
        <w:t>作业危险货物品名：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beforeLines="0" w:after="0" w:afterLines="0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beforeLines="0" w:after="0" w:afterLines="0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beforeLines="0" w:after="0" w:afterLines="0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eastAsia="zh-CN"/>
        </w:rPr>
        <w:t>发证机关：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beforeLines="0" w:after="0" w:afterLines="0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eastAsia="zh-CN"/>
        </w:rPr>
        <w:t>发证日期：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beforeLines="0" w:after="0" w:afterLines="0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eastAsia="zh-CN"/>
        </w:rPr>
        <w:t>有效期至：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beforeLines="0" w:after="0" w:afterLines="0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beforeLines="0" w:after="0" w:afterLines="0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港口危险货物作业附证填写说明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beforeLines="0" w:after="0" w:afterLines="0"/>
        <w:ind w:left="0" w:leftChars="0" w:right="0" w:rightChars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beforeLines="0" w:after="0" w:afterLines="0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一、《港口危险货物作业附证》纸张大小设定为A4格式，外观设计背景加国徽、底纹等。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beforeLines="0" w:after="0" w:afterLines="0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附证编号：由各地港口行政管理部门按照《港口经营许可证》号后加“—”再加具体的码头（泊位）（M表示）、储罐（C表示）、堆场（D表示）、仓库（K表示）、过驳（B表示）汉语拼音字母缩写表示。例：（苏宁）港经证（00026）号—M001; （苏宁）港经证（00026）号—C001; （苏宁）港经证（00026）号—D001；（苏宁）港经证（00026）号—K001; （苏宁）港经证（00026）号—B001。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beforeLines="0" w:after="0" w:afterLines="0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作业区域范围：由港口行政管理部门和港口经营人共同确定，分为码头（泊位）、单个储罐、堆场、仓库、过驳区五种作业区域范围，分别发放附证，并明确作业区域的位置，以及泊位等级、储罐容量、堆场面积、仓库面积、过驳水域面积等。例：南京港XX港区XX作业区608码头（5000吨级）；南京港XX港区XX作业区XX储罐区XX号储罐（5万立方）；南京港XX港区XX作业区XX危险货物堆场（1万平方米），南京港XX港区XX作业区XX危险货物仓库（1万平方米）,南京港XX港区XX水域XX过驳锚地（5平方公里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beforeLines="0" w:after="0" w:afterLines="0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四、作业方式：如船—管道，船—管道—储罐；储罐—管道—船，船—船等方式。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beforeLines="0" w:after="0" w:afterLines="0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五、作业危险货物品名：根据《危险货物品名表》（GB12268）和《国际海运危险货物规则》《国际海运固体散装货物规则》《经1978年议定书修订的1973年国际防止船舶造成污染公约》《国际散装危险化学品船舶构造和设备规则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《</w:t>
      </w:r>
      <w:r>
        <w:rPr>
          <w:rFonts w:hint="eastAsia" w:ascii="宋体" w:hAnsi="宋体" w:eastAsia="宋体" w:cs="宋体"/>
          <w:sz w:val="21"/>
          <w:szCs w:val="21"/>
        </w:rPr>
        <w:t>国际散装液化气体船舶构造和设备规则》最新版填写具体的作业品种名称（集装箱和包装货物载明到“项别”）。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beforeLines="0" w:after="0" w:afterLines="0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六、审验情况：《港口经营许可证》有效期为3年，附证随《港口经营许可证》同时发放，有效期为3年，分为两个审验年度，审验通过要加盖单位印章，第3年到期时由港口经营人向港口行政管理部门提出申请换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0" w:beforeLines="0" w:after="0" w:afterLines="0"/>
        <w:ind w:left="0" w:leftChars="0" w:right="0" w:rightChars="0"/>
        <w:textAlignment w:val="auto"/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21"/>
          <w:szCs w:val="21"/>
          <w:u w:val="none" w:color="000000"/>
          <w:lang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D25C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2016-09-01T02:13:33Z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